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none" w:sz="0" w:space="0" w:color="0F172A"/>
          <w:left w:val="none" w:sz="0" w:space="0" w:color="0F172A"/>
          <w:bottom w:val="none" w:sz="0" w:space="0" w:color="0F172A"/>
          <w:right w:val="none" w:sz="0" w:space="0" w:color="0F172A"/>
          <w:insideH w:val="none" w:sz="0" w:space="0" w:color="0F172A"/>
          <w:insideV w:val="none" w:sz="0" w:space="0" w:color="0F172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72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pacing w:val="30"/>
                <w:sz w:val="40"/>
                <w:szCs w:val="40"/>
              </w:rPr>
              <w:t>PIXELLAB</w:t>
            </w:r>
          </w:p>
        </w:tc>
      </w:tr>
    </w:tbl>
    <w:p w:rsidR="006E678D" w:rsidRDefault="006E678D"/>
    <w:p w:rsidR="006E678D" w:rsidRDefault="006E678D"/>
    <w:p w:rsidR="006E678D" w:rsidRDefault="006E678D"/>
    <w:p w:rsidR="006E678D" w:rsidRDefault="00834D1C">
      <w:pPr>
        <w:spacing w:before="240" w:after="120"/>
        <w:jc w:val="center"/>
      </w:pPr>
      <w:r>
        <w:rPr>
          <w:b/>
          <w:bCs/>
          <w:color w:val="EA580C"/>
          <w:spacing w:val="80"/>
          <w:sz w:val="28"/>
          <w:szCs w:val="28"/>
        </w:rPr>
        <w:t>KOMMERSIYA TAKLIFI</w:t>
      </w:r>
    </w:p>
    <w:p w:rsidR="006E678D" w:rsidRDefault="00834D1C">
      <w:pPr>
        <w:spacing w:before="120" w:after="240" w:line="280" w:lineRule="auto"/>
        <w:jc w:val="center"/>
      </w:pPr>
      <w:r>
        <w:rPr>
          <w:b/>
          <w:bCs/>
          <w:color w:val="0F172A"/>
          <w:sz w:val="64"/>
          <w:szCs w:val="64"/>
        </w:rPr>
        <w:t>Raqamli marketing xizmatlari to'plami</w:t>
      </w:r>
    </w:p>
    <w:p w:rsidR="006E678D" w:rsidRDefault="006E678D">
      <w:pPr>
        <w:pBdr>
          <w:bottom w:val="single" w:sz="24" w:space="1" w:color="EA580C"/>
        </w:pBdr>
        <w:spacing w:before="80" w:after="480"/>
        <w:jc w:val="center"/>
      </w:pPr>
    </w:p>
    <w:p w:rsidR="006E678D" w:rsidRDefault="006E678D"/>
    <w:tbl>
      <w:tblPr>
        <w:tblW w:w="102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E2E8F0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806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single" w:sz="4" w:space="0" w:color="E2E8F0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b/>
                <w:bCs/>
                <w:color w:val="475569"/>
                <w:spacing w:val="40"/>
                <w:sz w:val="18"/>
                <w:szCs w:val="18"/>
              </w:rPr>
              <w:t>MIJOZ</w:t>
            </w:r>
          </w:p>
        </w:tc>
        <w:tc>
          <w:tcPr>
            <w:tcW w:w="6806" w:type="dxa"/>
            <w:tcBorders>
              <w:top w:val="none" w:sz="0" w:space="0" w:color="FFFFFF"/>
              <w:left w:val="none" w:sz="0" w:space="0" w:color="FFFFFF"/>
              <w:bottom w:val="single" w:sz="4" w:space="0" w:color="E2E8F0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4"/>
                <w:szCs w:val="24"/>
              </w:rPr>
              <w:t>«ABC Trade» MChJ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2E8F0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b/>
                <w:bCs/>
                <w:color w:val="475569"/>
                <w:spacing w:val="40"/>
                <w:sz w:val="18"/>
                <w:szCs w:val="18"/>
              </w:rPr>
              <w:t>DIQQATIGA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2E8F0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color w:val="0F172A"/>
              </w:rPr>
              <w:t>Direktor S. R. Yusupov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2E8F0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b/>
                <w:bCs/>
                <w:color w:val="475569"/>
                <w:spacing w:val="40"/>
                <w:sz w:val="18"/>
                <w:szCs w:val="18"/>
              </w:rPr>
              <w:t>SANA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2E8F0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color w:val="0F172A"/>
              </w:rPr>
              <w:t>14-may, 2026-yil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b/>
                <w:bCs/>
                <w:color w:val="475569"/>
                <w:spacing w:val="40"/>
                <w:sz w:val="18"/>
                <w:szCs w:val="18"/>
              </w:rPr>
              <w:t>HUJJAT RAQAMI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6E678D" w:rsidRDefault="00834D1C">
            <w:r>
              <w:rPr>
                <w:color w:val="0F172A"/>
              </w:rPr>
              <w:t>KP-2026/047</w:t>
            </w:r>
          </w:p>
        </w:tc>
      </w:tr>
    </w:tbl>
    <w:p w:rsidR="006E678D" w:rsidRDefault="006E678D"/>
    <w:p w:rsidR="006E678D" w:rsidRDefault="006E678D"/>
    <w:p w:rsidR="006E678D" w:rsidRDefault="006E678D"/>
    <w:p w:rsidR="006E678D" w:rsidRDefault="006E678D"/>
    <w:tbl>
      <w:tblPr>
        <w:tblW w:w="10206" w:type="dxa"/>
        <w:tblBorders>
          <w:top w:val="none" w:sz="0" w:space="0" w:color="0F172A"/>
          <w:left w:val="none" w:sz="0" w:space="0" w:color="0F172A"/>
          <w:bottom w:val="none" w:sz="0" w:space="0" w:color="0F172A"/>
          <w:right w:val="none" w:sz="0" w:space="0" w:color="0F172A"/>
          <w:insideH w:val="none" w:sz="0" w:space="0" w:color="0F172A"/>
          <w:insideV w:val="none" w:sz="0" w:space="0" w:color="0F172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72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pacing w:val="30"/>
                <w:sz w:val="20"/>
                <w:szCs w:val="20"/>
              </w:rPr>
              <w:t>www.pixellab.uz   |   hello@pixellab.uz   |   +998 90 123 45 67</w:t>
            </w:r>
          </w:p>
        </w:tc>
      </w:tr>
    </w:tbl>
    <w:p w:rsidR="006E678D" w:rsidRDefault="00834D1C">
      <w:r>
        <w:br w:type="page"/>
      </w:r>
    </w:p>
    <w:p w:rsidR="006E678D" w:rsidRDefault="00834D1C">
      <w:pPr>
        <w:spacing w:before="240" w:after="200" w:line="280" w:lineRule="auto"/>
      </w:pPr>
      <w:r>
        <w:rPr>
          <w:b/>
          <w:bCs/>
          <w:caps/>
          <w:color w:val="0F172A"/>
          <w:sz w:val="36"/>
          <w:szCs w:val="36"/>
        </w:rPr>
        <w:lastRenderedPageBreak/>
        <w:t>Hurmatli hamkor!</w:t>
      </w:r>
    </w:p>
    <w:p w:rsidR="006E678D" w:rsidRDefault="006E678D">
      <w:pPr>
        <w:pBdr>
          <w:bottom w:val="single" w:sz="18" w:space="1" w:color="EA580C"/>
        </w:pBdr>
        <w:spacing w:before="80" w:after="200"/>
      </w:pPr>
    </w:p>
    <w:p w:rsidR="006E678D" w:rsidRDefault="00834D1C">
      <w:pPr>
        <w:spacing w:after="120" w:line="300" w:lineRule="auto"/>
        <w:jc w:val="both"/>
      </w:pPr>
      <w:r>
        <w:rPr>
          <w:color w:val="0F172A"/>
        </w:rPr>
        <w:t>«ABC Trade» kompaniyasining biznes-jarayonlarini chuqur o'rganib chiqqach, sizning brendingizning raqamli muhitdagi ishtirokini sezilarli darajada kuchaytirish mumkinligini ko'rdik. Aynan shu maqsadda PIXELLAB jamoasi siz uchun moslashtir</w:t>
      </w:r>
      <w:r>
        <w:rPr>
          <w:color w:val="0F172A"/>
        </w:rPr>
        <w:t>ilgan kompleks raqamli marketing yechimini taqdim etishni iftixor bilan e'lon qiladi.</w:t>
      </w:r>
    </w:p>
    <w:p w:rsidR="006E678D" w:rsidRDefault="00834D1C">
      <w:pPr>
        <w:spacing w:after="120" w:line="300" w:lineRule="auto"/>
        <w:jc w:val="both"/>
      </w:pPr>
      <w:r>
        <w:rPr>
          <w:color w:val="0F172A"/>
        </w:rPr>
        <w:t>Ushbu kommersiya taklifida 6 oy davomida ko'rsatilishi kerak bo'</w:t>
      </w:r>
      <w:r>
        <w:rPr>
          <w:color w:val="0F172A"/>
        </w:rPr>
        <w:t>lgan xizmatlar, ularning narxlari va kutilayotgan natijalarning batafsil hisob-kitoblari keltirilgan. Hujjatda taqdim etilgan barcha ko'rsatkichlar real bozor ma'lumotlari va bizning 7 yillik ish tajribamizga asoslangan.</w:t>
      </w:r>
    </w:p>
    <w:p w:rsidR="006E678D" w:rsidRDefault="00834D1C">
      <w:pPr>
        <w:spacing w:after="360" w:line="300" w:lineRule="auto"/>
        <w:jc w:val="both"/>
      </w:pPr>
      <w:r>
        <w:rPr>
          <w:color w:val="0F172A"/>
        </w:rPr>
        <w:t>Hamkorligimiz birinchi haftadanoq a</w:t>
      </w:r>
      <w:r>
        <w:rPr>
          <w:color w:val="0F172A"/>
        </w:rPr>
        <w:t>niq natijalarni ko'rsatishini va'da qilamiz. Savollaringiz bo'lsa, jamoamiz har doim aloqaga tayyor.</w:t>
      </w:r>
    </w:p>
    <w:p w:rsidR="006E678D" w:rsidRDefault="00834D1C">
      <w:pPr>
        <w:spacing w:after="60" w:line="300" w:lineRule="auto"/>
        <w:jc w:val="both"/>
      </w:pPr>
      <w:r>
        <w:rPr>
          <w:i/>
          <w:iCs/>
          <w:color w:val="0F172A"/>
        </w:rPr>
        <w:t>Hurmat bilan,</w:t>
      </w:r>
    </w:p>
    <w:p w:rsidR="006E678D" w:rsidRDefault="00834D1C">
      <w:pPr>
        <w:spacing w:after="120" w:line="300" w:lineRule="auto"/>
        <w:jc w:val="both"/>
      </w:pPr>
      <w:r>
        <w:rPr>
          <w:b/>
          <w:bCs/>
          <w:color w:val="0F172A"/>
        </w:rPr>
        <w:t>Sherzod Mahmudov</w:t>
      </w:r>
    </w:p>
    <w:p w:rsidR="006E678D" w:rsidRDefault="00834D1C">
      <w:pPr>
        <w:spacing w:after="120" w:line="300" w:lineRule="auto"/>
        <w:jc w:val="both"/>
      </w:pPr>
      <w:r>
        <w:rPr>
          <w:color w:val="475569"/>
          <w:sz w:val="20"/>
          <w:szCs w:val="20"/>
        </w:rPr>
        <w:t>PIXELLAB — bosh direktor</w:t>
      </w:r>
    </w:p>
    <w:p w:rsidR="006E678D" w:rsidRDefault="00834D1C">
      <w:r>
        <w:br w:type="page"/>
      </w:r>
    </w:p>
    <w:p w:rsidR="006E678D" w:rsidRDefault="00834D1C">
      <w:pPr>
        <w:spacing w:before="240" w:after="200" w:line="280" w:lineRule="auto"/>
      </w:pPr>
      <w:r>
        <w:rPr>
          <w:b/>
          <w:bCs/>
          <w:caps/>
          <w:color w:val="0F172A"/>
          <w:sz w:val="36"/>
          <w:szCs w:val="36"/>
        </w:rPr>
        <w:lastRenderedPageBreak/>
        <w:t>Biz haqimizda</w:t>
      </w:r>
    </w:p>
    <w:p w:rsidR="006E678D" w:rsidRDefault="006E678D">
      <w:pPr>
        <w:pBdr>
          <w:bottom w:val="single" w:sz="18" w:space="1" w:color="EA580C"/>
        </w:pBdr>
        <w:spacing w:before="80" w:after="200"/>
      </w:pPr>
    </w:p>
    <w:p w:rsidR="006E678D" w:rsidRDefault="00834D1C">
      <w:pPr>
        <w:spacing w:after="120" w:line="300" w:lineRule="auto"/>
        <w:jc w:val="both"/>
      </w:pPr>
      <w:r>
        <w:rPr>
          <w:color w:val="0F172A"/>
        </w:rPr>
        <w:t>PIXELLAB — O'</w:t>
      </w:r>
      <w:r>
        <w:rPr>
          <w:color w:val="0F172A"/>
        </w:rPr>
        <w:t>zbekistondagi yetakchi mustaqil raqamli marketing agentliklaridan biri. 2019-yildan beri biz mahalliy va xalqaro brendlarning onlayn muhitda mavjudligini kuchaytirib, ularga real moliyaviy natija olib kelyapmiz. Bizning yondashuvimiz — ma'lumotlarga asosla</w:t>
      </w:r>
      <w:r>
        <w:rPr>
          <w:color w:val="0F172A"/>
        </w:rPr>
        <w:t>ngan strategiya, ijodiy yechimlar va aniq KPI ostida ishlash.</w:t>
      </w:r>
    </w:p>
    <w:p w:rsidR="006E678D" w:rsidRDefault="00834D1C">
      <w:pPr>
        <w:spacing w:after="280" w:line="300" w:lineRule="auto"/>
        <w:jc w:val="both"/>
      </w:pPr>
      <w:r>
        <w:rPr>
          <w:color w:val="0F172A"/>
        </w:rPr>
        <w:t xml:space="preserve">Bizning kuchli tomonlarimiz — mahalliy auditoriya psixologiyasini chuqur tushunish, xalqaro standartlardagi sifat va shaffof hisobot tizimi. Har bir mijoz uchun shaxsiy menejer biriktiriladi va </w:t>
      </w:r>
      <w:r>
        <w:rPr>
          <w:color w:val="0F172A"/>
        </w:rPr>
        <w:t>haftalik hisobotlar yuboriladi.</w:t>
      </w:r>
    </w:p>
    <w:tbl>
      <w:tblPr>
        <w:tblW w:w="102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8" w:space="0" w:color="FFFFFF"/>
          <w:insideV w:val="single" w:sz="8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2"/>
        <w:gridCol w:w="2552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280" w:type="dxa"/>
              <w:left w:w="200" w:type="dxa"/>
              <w:bottom w:w="280" w:type="dxa"/>
              <w:right w:w="200" w:type="dxa"/>
            </w:tcMar>
          </w:tcPr>
          <w:p w:rsidR="006E678D" w:rsidRDefault="00834D1C">
            <w:pPr>
              <w:spacing w:after="80"/>
              <w:jc w:val="center"/>
            </w:pPr>
            <w:r>
              <w:rPr>
                <w:b/>
                <w:bCs/>
                <w:color w:val="EA580C"/>
                <w:sz w:val="48"/>
                <w:szCs w:val="48"/>
              </w:rPr>
              <w:t>7+</w:t>
            </w:r>
          </w:p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18"/>
                <w:szCs w:val="18"/>
              </w:rPr>
              <w:t>yillik tajriba</w:t>
            </w:r>
          </w:p>
        </w:tc>
        <w:tc>
          <w:tcPr>
            <w:tcW w:w="2551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280" w:type="dxa"/>
              <w:left w:w="200" w:type="dxa"/>
              <w:bottom w:w="280" w:type="dxa"/>
              <w:right w:w="200" w:type="dxa"/>
            </w:tcMar>
          </w:tcPr>
          <w:p w:rsidR="006E678D" w:rsidRDefault="00834D1C">
            <w:pPr>
              <w:spacing w:after="80"/>
              <w:jc w:val="center"/>
            </w:pPr>
            <w:r>
              <w:rPr>
                <w:b/>
                <w:bCs/>
                <w:color w:val="EA580C"/>
                <w:sz w:val="48"/>
                <w:szCs w:val="48"/>
              </w:rPr>
              <w:t>150+</w:t>
            </w:r>
          </w:p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18"/>
                <w:szCs w:val="18"/>
              </w:rPr>
              <w:t>mamnun mijozlar</w:t>
            </w:r>
          </w:p>
        </w:tc>
        <w:tc>
          <w:tcPr>
            <w:tcW w:w="2551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280" w:type="dxa"/>
              <w:left w:w="200" w:type="dxa"/>
              <w:bottom w:w="280" w:type="dxa"/>
              <w:right w:w="200" w:type="dxa"/>
            </w:tcMar>
          </w:tcPr>
          <w:p w:rsidR="006E678D" w:rsidRDefault="00834D1C">
            <w:pPr>
              <w:spacing w:after="80"/>
              <w:jc w:val="center"/>
            </w:pPr>
            <w:r>
              <w:rPr>
                <w:b/>
                <w:bCs/>
                <w:color w:val="EA580C"/>
                <w:sz w:val="48"/>
                <w:szCs w:val="48"/>
              </w:rPr>
              <w:t>320+</w:t>
            </w:r>
          </w:p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18"/>
                <w:szCs w:val="18"/>
              </w:rPr>
              <w:t>bajarilgan loyiha</w:t>
            </w:r>
          </w:p>
        </w:tc>
        <w:tc>
          <w:tcPr>
            <w:tcW w:w="2551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280" w:type="dxa"/>
              <w:left w:w="200" w:type="dxa"/>
              <w:bottom w:w="280" w:type="dxa"/>
              <w:right w:w="200" w:type="dxa"/>
            </w:tcMar>
          </w:tcPr>
          <w:p w:rsidR="006E678D" w:rsidRDefault="00834D1C">
            <w:pPr>
              <w:spacing w:after="80"/>
              <w:jc w:val="center"/>
            </w:pPr>
            <w:r>
              <w:rPr>
                <w:b/>
                <w:bCs/>
                <w:color w:val="EA580C"/>
                <w:sz w:val="48"/>
                <w:szCs w:val="48"/>
              </w:rPr>
              <w:t>12</w:t>
            </w:r>
          </w:p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18"/>
                <w:szCs w:val="18"/>
              </w:rPr>
              <w:t>kasbiy mukofotlar</w:t>
            </w:r>
          </w:p>
        </w:tc>
      </w:tr>
    </w:tbl>
    <w:p w:rsidR="006E678D" w:rsidRDefault="006E678D"/>
    <w:p w:rsidR="006E678D" w:rsidRDefault="00834D1C">
      <w:pPr>
        <w:spacing w:before="200" w:after="120" w:line="280" w:lineRule="auto"/>
      </w:pPr>
      <w:r>
        <w:rPr>
          <w:b/>
          <w:bCs/>
          <w:color w:val="0F172A"/>
          <w:sz w:val="28"/>
          <w:szCs w:val="28"/>
        </w:rPr>
        <w:t>Bizning missiyamiz</w:t>
      </w:r>
    </w:p>
    <w:p w:rsidR="006E678D" w:rsidRDefault="00834D1C">
      <w:pPr>
        <w:spacing w:after="120" w:line="300" w:lineRule="auto"/>
        <w:jc w:val="both"/>
      </w:pPr>
      <w:r>
        <w:rPr>
          <w:color w:val="0F172A"/>
        </w:rPr>
        <w:t>O'zbekistondagi har bir kichik va o'</w:t>
      </w:r>
      <w:r>
        <w:rPr>
          <w:color w:val="0F172A"/>
        </w:rPr>
        <w:t>rta biznesga jahon darajasidagi raqamli marketingni qulay narxda taqdim etish. Biz mijozlarimizning daromadini ko'paytirish orqali o'zimiz ham o'samiz — bu yondashuv 7 yil davomida o'zini oqlab keldi.</w:t>
      </w:r>
    </w:p>
    <w:p w:rsidR="006E678D" w:rsidRDefault="00834D1C">
      <w:r>
        <w:br w:type="page"/>
      </w:r>
    </w:p>
    <w:p w:rsidR="006E678D" w:rsidRDefault="00834D1C">
      <w:pPr>
        <w:spacing w:before="240" w:after="200" w:line="280" w:lineRule="auto"/>
      </w:pPr>
      <w:r>
        <w:rPr>
          <w:b/>
          <w:bCs/>
          <w:caps/>
          <w:color w:val="0F172A"/>
          <w:sz w:val="36"/>
          <w:szCs w:val="36"/>
        </w:rPr>
        <w:lastRenderedPageBreak/>
        <w:t>Xizmatlarimiz</w:t>
      </w:r>
    </w:p>
    <w:p w:rsidR="006E678D" w:rsidRDefault="006E678D">
      <w:pPr>
        <w:pBdr>
          <w:bottom w:val="single" w:sz="18" w:space="1" w:color="EA580C"/>
        </w:pBdr>
        <w:spacing w:before="80" w:after="200"/>
      </w:pPr>
    </w:p>
    <w:p w:rsidR="006E678D" w:rsidRDefault="00834D1C">
      <w:pPr>
        <w:spacing w:after="240" w:line="300" w:lineRule="auto"/>
        <w:jc w:val="both"/>
      </w:pPr>
      <w:r>
        <w:rPr>
          <w:color w:val="0F172A"/>
        </w:rPr>
        <w:t>Quyida sizga taqdim etilishi mumkin bo</w:t>
      </w:r>
      <w:r>
        <w:rPr>
          <w:color w:val="0F172A"/>
        </w:rPr>
        <w:t>'lgan to'rtta asosiy yo'nalishni ko'rishingiz mumkin. Har bir yo'nalish alohida yoki kompleks ravishda buyurtma qilinishi mumkin.</w:t>
      </w:r>
    </w:p>
    <w:tbl>
      <w:tblPr>
        <w:tblW w:w="102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8" w:space="0" w:color="FFFFFF"/>
          <w:insideV w:val="single" w:sz="8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tcMar>
              <w:top w:w="320" w:type="dxa"/>
              <w:left w:w="280" w:type="dxa"/>
              <w:bottom w:w="320" w:type="dxa"/>
              <w:right w:w="280" w:type="dxa"/>
            </w:tcMar>
          </w:tcPr>
          <w:p w:rsidR="006E678D" w:rsidRDefault="00834D1C">
            <w:pPr>
              <w:spacing w:after="120" w:line="280" w:lineRule="auto"/>
            </w:pPr>
            <w:r>
              <w:rPr>
                <w:b/>
                <w:bCs/>
                <w:color w:val="EA580C"/>
                <w:sz w:val="26"/>
                <w:szCs w:val="26"/>
              </w:rPr>
              <w:t>SMM va kontent</w:t>
            </w:r>
          </w:p>
          <w:p w:rsidR="006E678D" w:rsidRDefault="00834D1C">
            <w:pPr>
              <w:spacing w:line="280" w:lineRule="auto"/>
              <w:jc w:val="both"/>
            </w:pPr>
            <w:r>
              <w:rPr>
                <w:color w:val="0F172A"/>
                <w:sz w:val="20"/>
                <w:szCs w:val="20"/>
              </w:rPr>
              <w:t>Instagram, Telegram, TikTok va Facebook'da brendingiz uchun professional kontent yaratish, jadval bo'</w:t>
            </w:r>
            <w:r>
              <w:rPr>
                <w:color w:val="0F172A"/>
                <w:sz w:val="20"/>
                <w:szCs w:val="20"/>
              </w:rPr>
              <w:t>yicha post chiqarish, hamjamiyat bilan ishlash.</w:t>
            </w:r>
          </w:p>
        </w:tc>
        <w:tc>
          <w:tcPr>
            <w:tcW w:w="5103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tcMar>
              <w:top w:w="320" w:type="dxa"/>
              <w:left w:w="280" w:type="dxa"/>
              <w:bottom w:w="320" w:type="dxa"/>
              <w:right w:w="280" w:type="dxa"/>
            </w:tcMar>
          </w:tcPr>
          <w:p w:rsidR="006E678D" w:rsidRDefault="00834D1C">
            <w:pPr>
              <w:spacing w:after="120" w:line="280" w:lineRule="auto"/>
            </w:pPr>
            <w:r>
              <w:rPr>
                <w:b/>
                <w:bCs/>
                <w:color w:val="EA580C"/>
                <w:sz w:val="26"/>
                <w:szCs w:val="26"/>
              </w:rPr>
              <w:t>SEO va kontekst reklamasi</w:t>
            </w:r>
          </w:p>
          <w:p w:rsidR="006E678D" w:rsidRDefault="00834D1C">
            <w:pPr>
              <w:spacing w:line="280" w:lineRule="auto"/>
              <w:jc w:val="both"/>
            </w:pPr>
            <w:r>
              <w:rPr>
                <w:color w:val="0F172A"/>
                <w:sz w:val="20"/>
                <w:szCs w:val="20"/>
              </w:rPr>
              <w:t>Google va Yandex'da yuqori o'rinlarga chiqish, qidiruv reklamalari, remarketing kampaniyalari orqali maqsadli mijozlarni jalb qilish.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tcMar>
              <w:top w:w="320" w:type="dxa"/>
              <w:left w:w="280" w:type="dxa"/>
              <w:bottom w:w="320" w:type="dxa"/>
              <w:right w:w="280" w:type="dxa"/>
            </w:tcMar>
          </w:tcPr>
          <w:p w:rsidR="006E678D" w:rsidRDefault="00834D1C">
            <w:pPr>
              <w:spacing w:after="120" w:line="280" w:lineRule="auto"/>
            </w:pPr>
            <w:r>
              <w:rPr>
                <w:b/>
                <w:bCs/>
                <w:color w:val="EA580C"/>
                <w:sz w:val="26"/>
                <w:szCs w:val="26"/>
              </w:rPr>
              <w:t>Brendlash va dizayn</w:t>
            </w:r>
          </w:p>
          <w:p w:rsidR="006E678D" w:rsidRDefault="00834D1C">
            <w:pPr>
              <w:spacing w:line="280" w:lineRule="auto"/>
              <w:jc w:val="both"/>
            </w:pPr>
            <w:r>
              <w:rPr>
                <w:color w:val="0F172A"/>
                <w:sz w:val="20"/>
                <w:szCs w:val="20"/>
              </w:rPr>
              <w:t>Logotip, firma uslubi, mark</w:t>
            </w:r>
            <w:r>
              <w:rPr>
                <w:color w:val="0F172A"/>
                <w:sz w:val="20"/>
                <w:szCs w:val="20"/>
              </w:rPr>
              <w:t>eting materiallari, qadoq dizayni va prezentatsiyalar. Brendingizni eslab qoladigan qiladigan vizual yechimlar.</w:t>
            </w:r>
          </w:p>
        </w:tc>
        <w:tc>
          <w:tcPr>
            <w:tcW w:w="5103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tcMar>
              <w:top w:w="320" w:type="dxa"/>
              <w:left w:w="280" w:type="dxa"/>
              <w:bottom w:w="320" w:type="dxa"/>
              <w:right w:w="280" w:type="dxa"/>
            </w:tcMar>
          </w:tcPr>
          <w:p w:rsidR="006E678D" w:rsidRDefault="00834D1C">
            <w:pPr>
              <w:spacing w:after="120" w:line="280" w:lineRule="auto"/>
            </w:pPr>
            <w:r>
              <w:rPr>
                <w:b/>
                <w:bCs/>
                <w:color w:val="EA580C"/>
                <w:sz w:val="26"/>
                <w:szCs w:val="26"/>
              </w:rPr>
              <w:t>Veb-saytlar va landing'lar</w:t>
            </w:r>
          </w:p>
          <w:p w:rsidR="006E678D" w:rsidRDefault="00834D1C">
            <w:pPr>
              <w:spacing w:line="280" w:lineRule="auto"/>
              <w:jc w:val="both"/>
            </w:pPr>
            <w:r>
              <w:rPr>
                <w:color w:val="0F172A"/>
                <w:sz w:val="20"/>
                <w:szCs w:val="20"/>
              </w:rPr>
              <w:t>Sotuv qiluvchi landing page'lar, korporativ saytlar va onlayn-do'konlar. Tezkor yuklanish, mobil moslashish, SEO opti</w:t>
            </w:r>
            <w:r>
              <w:rPr>
                <w:color w:val="0F172A"/>
                <w:sz w:val="20"/>
                <w:szCs w:val="20"/>
              </w:rPr>
              <w:t>mizatsiya kafolatlanadi.</w:t>
            </w:r>
          </w:p>
        </w:tc>
      </w:tr>
    </w:tbl>
    <w:p w:rsidR="006E678D" w:rsidRDefault="00834D1C">
      <w:r>
        <w:br w:type="page"/>
      </w:r>
    </w:p>
    <w:p w:rsidR="006E678D" w:rsidRDefault="00834D1C">
      <w:pPr>
        <w:spacing w:before="240" w:after="200" w:line="280" w:lineRule="auto"/>
      </w:pPr>
      <w:r>
        <w:rPr>
          <w:b/>
          <w:bCs/>
          <w:caps/>
          <w:color w:val="0F172A"/>
          <w:sz w:val="36"/>
          <w:szCs w:val="36"/>
        </w:rPr>
        <w:lastRenderedPageBreak/>
        <w:t>Tarif rejalari</w:t>
      </w:r>
    </w:p>
    <w:p w:rsidR="006E678D" w:rsidRDefault="006E678D">
      <w:pPr>
        <w:pBdr>
          <w:bottom w:val="single" w:sz="18" w:space="1" w:color="EA580C"/>
        </w:pBdr>
        <w:spacing w:before="80" w:after="200"/>
      </w:pPr>
    </w:p>
    <w:p w:rsidR="006E678D" w:rsidRDefault="00834D1C">
      <w:pPr>
        <w:spacing w:after="240" w:line="300" w:lineRule="auto"/>
        <w:jc w:val="both"/>
      </w:pPr>
      <w:r>
        <w:rPr>
          <w:color w:val="0F172A"/>
        </w:rPr>
        <w:t>Sizning biznes ehtiyojlaringizga eng mos keladigan paketni tanlang. Barcha narxlar QQS bilan ko'rsatilgan. Bir nechta paketni birga buyurtma qilganda 15% gacha chegirma beriladi.</w:t>
      </w:r>
    </w:p>
    <w:tbl>
      <w:tblPr>
        <w:tblW w:w="102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6"/>
        <w:gridCol w:w="2300"/>
        <w:gridCol w:w="2300"/>
        <w:gridCol w:w="2300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72A"/>
            <w:tcMar>
              <w:top w:w="280" w:type="dxa"/>
              <w:left w:w="200" w:type="dxa"/>
              <w:bottom w:w="280" w:type="dxa"/>
              <w:right w:w="120" w:type="dxa"/>
            </w:tcMar>
            <w:vAlign w:val="center"/>
          </w:tcPr>
          <w:p w:rsidR="006E678D" w:rsidRDefault="00834D1C">
            <w:r>
              <w:rPr>
                <w:b/>
                <w:bCs/>
                <w:color w:val="FFFFFF"/>
                <w:spacing w:val="30"/>
              </w:rPr>
              <w:t>Xizmat tarkibi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72A"/>
            <w:tcMar>
              <w:top w:w="280" w:type="dxa"/>
              <w:left w:w="120" w:type="dxa"/>
              <w:bottom w:w="28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pacing w:val="30"/>
                <w:sz w:val="28"/>
                <w:szCs w:val="28"/>
              </w:rPr>
              <w:t>STANDART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C"/>
            <w:tcMar>
              <w:top w:w="280" w:type="dxa"/>
              <w:left w:w="120" w:type="dxa"/>
              <w:bottom w:w="280" w:type="dxa"/>
              <w:right w:w="120" w:type="dxa"/>
            </w:tcMar>
            <w:vAlign w:val="center"/>
          </w:tcPr>
          <w:p w:rsidR="006E678D" w:rsidRDefault="00834D1C">
            <w:pPr>
              <w:spacing w:after="60"/>
              <w:jc w:val="center"/>
            </w:pPr>
            <w:r>
              <w:rPr>
                <w:b/>
                <w:bCs/>
                <w:color w:val="FFFFFF"/>
                <w:spacing w:val="30"/>
                <w:sz w:val="28"/>
                <w:szCs w:val="28"/>
              </w:rPr>
              <w:t>PRO</w:t>
            </w:r>
          </w:p>
          <w:p w:rsidR="006E678D" w:rsidRDefault="00834D1C">
            <w:pPr>
              <w:spacing w:line="200" w:lineRule="auto"/>
              <w:jc w:val="center"/>
            </w:pPr>
            <w:r>
              <w:rPr>
                <w:b/>
                <w:bCs/>
                <w:color w:val="FFFFFF"/>
                <w:spacing w:val="40"/>
                <w:sz w:val="16"/>
                <w:szCs w:val="16"/>
              </w:rPr>
              <w:t xml:space="preserve">★  </w:t>
            </w:r>
            <w:r w:rsidR="00927EDC">
              <w:rPr>
                <w:rFonts w:ascii="Times New Roman" w:hAnsi="Times New Roman" w:cs="Times New Roman"/>
                <w:b/>
                <w:bCs/>
                <w:color w:val="FFFFFF"/>
                <w:spacing w:val="40"/>
                <w:sz w:val="20"/>
                <w:szCs w:val="20"/>
              </w:rPr>
              <w:t>T</w:t>
            </w:r>
            <w:r w:rsidRPr="00927EDC">
              <w:rPr>
                <w:rFonts w:ascii="Times New Roman" w:hAnsi="Times New Roman" w:cs="Times New Roman"/>
                <w:b/>
                <w:bCs/>
                <w:color w:val="FFFFFF"/>
                <w:spacing w:val="40"/>
                <w:sz w:val="20"/>
                <w:szCs w:val="20"/>
              </w:rPr>
              <w:t>ANLANGAN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72A"/>
            <w:tcMar>
              <w:top w:w="280" w:type="dxa"/>
              <w:left w:w="120" w:type="dxa"/>
              <w:bottom w:w="28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pacing w:val="30"/>
                <w:sz w:val="28"/>
                <w:szCs w:val="28"/>
              </w:rPr>
              <w:t>VIP</w:t>
            </w:r>
          </w:p>
        </w:tc>
        <w:bookmarkStart w:id="0" w:name="_GoBack"/>
        <w:bookmarkEnd w:id="0"/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Ijtimoiy tarmoqlar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2 ta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4 ta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6 ta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Kontent posti / oy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20 dona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50 dona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100 dona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Vido va Reels / oy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4 ta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10 ta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20 ta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Google va Yandex reklamasi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—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✓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✓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SEO optimizatsiya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—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Bazaviy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Kengaytirilgan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Veb-sayt yangilanishi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—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Oyiga 2 marta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Cheksiz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Shaxsiy menejer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—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✓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✓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Hisobot davriyligi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Oylik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Haftalik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Kunlik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120" w:type="dxa"/>
            </w:tcMar>
          </w:tcPr>
          <w:p w:rsidR="006E678D" w:rsidRDefault="00834D1C">
            <w:r>
              <w:rPr>
                <w:b/>
                <w:bCs/>
                <w:color w:val="0F172A"/>
                <w:sz w:val="20"/>
                <w:szCs w:val="20"/>
              </w:rPr>
              <w:t>Texnik qo'llab-quvvatlash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Ish soatlari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ED7AA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12 soat</w:t>
            </w:r>
          </w:p>
        </w:tc>
        <w:tc>
          <w:tcPr>
            <w:tcW w:w="2300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FFFFF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color w:val="0F172A"/>
                <w:sz w:val="20"/>
                <w:szCs w:val="20"/>
              </w:rPr>
              <w:t>24/7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single" w:sz="12" w:space="0" w:color="0F172A"/>
              <w:left w:val="none" w:sz="0" w:space="0" w:color="FFFFFF"/>
              <w:bottom w:val="none" w:sz="0" w:space="0" w:color="FFFFFF"/>
              <w:right w:val="single" w:sz="4" w:space="0" w:color="E2E8F0"/>
            </w:tcBorders>
            <w:tcMar>
              <w:top w:w="280" w:type="dxa"/>
              <w:left w:w="200" w:type="dxa"/>
              <w:bottom w:w="280" w:type="dxa"/>
              <w:right w:w="120" w:type="dxa"/>
            </w:tcMar>
            <w:vAlign w:val="center"/>
          </w:tcPr>
          <w:p w:rsidR="006E678D" w:rsidRDefault="00834D1C">
            <w:r>
              <w:rPr>
                <w:b/>
                <w:bCs/>
                <w:color w:val="0F172A"/>
                <w:spacing w:val="30"/>
              </w:rPr>
              <w:t>OYLIK NARX</w:t>
            </w:r>
          </w:p>
        </w:tc>
        <w:tc>
          <w:tcPr>
            <w:tcW w:w="2300" w:type="dxa"/>
            <w:tcBorders>
              <w:top w:val="single" w:sz="12" w:space="0" w:color="0F172A"/>
              <w:left w:val="single" w:sz="4" w:space="0" w:color="E2E8F0"/>
              <w:bottom w:val="none" w:sz="0" w:space="0" w:color="FFFFFF"/>
              <w:right w:val="single" w:sz="4" w:space="0" w:color="E2E8F0"/>
            </w:tcBorders>
            <w:tcMar>
              <w:top w:w="280" w:type="dxa"/>
              <w:left w:w="120" w:type="dxa"/>
              <w:bottom w:w="28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24"/>
                <w:szCs w:val="24"/>
              </w:rPr>
              <w:t>3 500 000 so'm</w:t>
            </w:r>
          </w:p>
        </w:tc>
        <w:tc>
          <w:tcPr>
            <w:tcW w:w="2300" w:type="dxa"/>
            <w:tcBorders>
              <w:top w:val="single" w:sz="12" w:space="0" w:color="EA580C"/>
              <w:left w:val="single" w:sz="4" w:space="0" w:color="E2E8F0"/>
              <w:bottom w:val="none" w:sz="0" w:space="0" w:color="FFFFFF"/>
              <w:right w:val="single" w:sz="4" w:space="0" w:color="E2E8F0"/>
            </w:tcBorders>
            <w:shd w:val="clear" w:color="auto" w:fill="FED7AA"/>
            <w:tcMar>
              <w:top w:w="280" w:type="dxa"/>
              <w:left w:w="120" w:type="dxa"/>
              <w:bottom w:w="28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EA580C"/>
                <w:sz w:val="26"/>
                <w:szCs w:val="26"/>
              </w:rPr>
              <w:t>6 800 000 so'm</w:t>
            </w:r>
          </w:p>
        </w:tc>
        <w:tc>
          <w:tcPr>
            <w:tcW w:w="2300" w:type="dxa"/>
            <w:tcBorders>
              <w:top w:val="single" w:sz="12" w:space="0" w:color="0F172A"/>
              <w:left w:val="single" w:sz="4" w:space="0" w:color="E2E8F0"/>
              <w:bottom w:val="none" w:sz="0" w:space="0" w:color="FFFFFF"/>
              <w:right w:val="single" w:sz="4" w:space="0" w:color="E2E8F0"/>
            </w:tcBorders>
            <w:tcMar>
              <w:top w:w="280" w:type="dxa"/>
              <w:left w:w="120" w:type="dxa"/>
              <w:bottom w:w="280" w:type="dxa"/>
              <w:right w:w="12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24"/>
                <w:szCs w:val="24"/>
              </w:rPr>
              <w:t>12 500 000 so'm</w:t>
            </w:r>
          </w:p>
        </w:tc>
      </w:tr>
    </w:tbl>
    <w:p w:rsidR="006E678D" w:rsidRDefault="006E678D"/>
    <w:p w:rsidR="006E678D" w:rsidRDefault="00834D1C">
      <w:pPr>
        <w:spacing w:after="120" w:line="300" w:lineRule="auto"/>
        <w:jc w:val="both"/>
      </w:pPr>
      <w:r>
        <w:rPr>
          <w:i/>
          <w:iCs/>
          <w:color w:val="475569"/>
          <w:sz w:val="20"/>
          <w:szCs w:val="20"/>
        </w:rPr>
        <w:t>Maxsus shartlar: 6 oydan ortiq shartnoma tuzilganda — 8% chegirma. Yillik shartnoma uchun — 15% chegirma va to'lov bo'lib-bo'lib amalga oshiriladi.</w:t>
      </w:r>
    </w:p>
    <w:p w:rsidR="006E678D" w:rsidRDefault="00834D1C">
      <w:r>
        <w:br w:type="page"/>
      </w:r>
    </w:p>
    <w:p w:rsidR="006E678D" w:rsidRDefault="00834D1C">
      <w:pPr>
        <w:spacing w:before="240" w:after="200" w:line="280" w:lineRule="auto"/>
      </w:pPr>
      <w:r>
        <w:rPr>
          <w:b/>
          <w:bCs/>
          <w:caps/>
          <w:color w:val="0F172A"/>
          <w:sz w:val="36"/>
          <w:szCs w:val="36"/>
        </w:rPr>
        <w:lastRenderedPageBreak/>
        <w:t>Investitsiyangiz natijasi</w:t>
      </w:r>
    </w:p>
    <w:p w:rsidR="006E678D" w:rsidRDefault="006E678D">
      <w:pPr>
        <w:pBdr>
          <w:bottom w:val="single" w:sz="18" w:space="1" w:color="EA580C"/>
        </w:pBdr>
        <w:spacing w:before="80" w:after="200"/>
      </w:pPr>
    </w:p>
    <w:p w:rsidR="006E678D" w:rsidRDefault="00834D1C">
      <w:pPr>
        <w:spacing w:after="240" w:line="300" w:lineRule="auto"/>
        <w:jc w:val="both"/>
      </w:pPr>
      <w:r>
        <w:rPr>
          <w:color w:val="0F172A"/>
        </w:rPr>
        <w:t>PRO tarif rejasini tanlash holatida bizning hisob-kitoblarimiz va bozor tahlili asosida 6 oylik daromad prognozini taqdim etamiz. Diagrammada ko'rinib turibdiki, marketingsiz biznes statik holatda qoladi, PIXELLAB bilan esa 6-oyga kelib daromad 3,3 baravar</w:t>
      </w:r>
      <w:r>
        <w:rPr>
          <w:color w:val="0F172A"/>
        </w:rPr>
        <w:t>ga oshadi.</w:t>
      </w:r>
    </w:p>
    <w:p w:rsidR="006E678D" w:rsidRDefault="00834D1C">
      <w:pPr>
        <w:spacing w:before="120" w:after="120"/>
        <w:jc w:val="center"/>
      </w:pPr>
      <w:r>
        <w:rPr>
          <w:noProof/>
        </w:rPr>
        <w:drawing>
          <wp:inline distT="0" distB="0" distL="0" distR="0">
            <wp:extent cx="5334000" cy="2400300"/>
            <wp:effectExtent l="0" t="0" r="0" b="0"/>
            <wp:docPr id="1" name="ROI" descr="6 oylik daromad prognozi diagrammasi" title="ROI progno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8D" w:rsidRDefault="006E678D"/>
    <w:tbl>
      <w:tblPr>
        <w:tblW w:w="102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8" w:space="0" w:color="FFFFFF"/>
          <w:insideV w:val="single" w:sz="8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280" w:type="dxa"/>
              <w:left w:w="200" w:type="dxa"/>
              <w:bottom w:w="280" w:type="dxa"/>
              <w:right w:w="200" w:type="dxa"/>
            </w:tcMar>
          </w:tcPr>
          <w:p w:rsidR="006E678D" w:rsidRDefault="00834D1C">
            <w:pPr>
              <w:spacing w:after="80"/>
              <w:jc w:val="center"/>
            </w:pPr>
            <w:r>
              <w:rPr>
                <w:b/>
                <w:bCs/>
                <w:color w:val="EA580C"/>
                <w:sz w:val="48"/>
                <w:szCs w:val="48"/>
              </w:rPr>
              <w:t>+232%</w:t>
            </w:r>
          </w:p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18"/>
                <w:szCs w:val="18"/>
              </w:rPr>
              <w:t>daromad o'sishi</w:t>
            </w:r>
          </w:p>
        </w:tc>
        <w:tc>
          <w:tcPr>
            <w:tcW w:w="2551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280" w:type="dxa"/>
              <w:left w:w="200" w:type="dxa"/>
              <w:bottom w:w="280" w:type="dxa"/>
              <w:right w:w="200" w:type="dxa"/>
            </w:tcMar>
          </w:tcPr>
          <w:p w:rsidR="006E678D" w:rsidRDefault="00834D1C">
            <w:pPr>
              <w:spacing w:after="80"/>
              <w:jc w:val="center"/>
            </w:pPr>
            <w:r>
              <w:rPr>
                <w:b/>
                <w:bCs/>
                <w:color w:val="EA580C"/>
                <w:sz w:val="48"/>
                <w:szCs w:val="48"/>
              </w:rPr>
              <w:t>4,2x</w:t>
            </w:r>
          </w:p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18"/>
                <w:szCs w:val="18"/>
              </w:rPr>
              <w:t>ROI ko'rsatkichi</w:t>
            </w:r>
          </w:p>
        </w:tc>
        <w:tc>
          <w:tcPr>
            <w:tcW w:w="2551" w:type="dxa"/>
            <w:tcBorders>
              <w:top w:val="single" w:sz="4" w:space="0" w:color="E2E8F0"/>
              <w:left w:val="single" w:sz="4" w:space="0" w:color="E2E8F0"/>
              <w:bottom w:val="single" w:sz="4" w:space="0" w:color="E2E8F0"/>
              <w:right w:val="single" w:sz="4" w:space="0" w:color="E2E8F0"/>
            </w:tcBorders>
            <w:shd w:val="clear" w:color="auto" w:fill="F1F5F9"/>
            <w:tcMar>
              <w:top w:w="280" w:type="dxa"/>
              <w:left w:w="200" w:type="dxa"/>
              <w:bottom w:w="280" w:type="dxa"/>
              <w:right w:w="200" w:type="dxa"/>
            </w:tcMar>
          </w:tcPr>
          <w:p w:rsidR="006E678D" w:rsidRDefault="00834D1C">
            <w:pPr>
              <w:spacing w:after="80"/>
              <w:jc w:val="center"/>
            </w:pPr>
            <w:r>
              <w:rPr>
                <w:b/>
                <w:bCs/>
                <w:color w:val="EA580C"/>
                <w:sz w:val="48"/>
                <w:szCs w:val="48"/>
              </w:rPr>
              <w:t>2,1 oy</w:t>
            </w:r>
          </w:p>
          <w:p w:rsidR="006E678D" w:rsidRDefault="00834D1C">
            <w:pPr>
              <w:jc w:val="center"/>
            </w:pPr>
            <w:r>
              <w:rPr>
                <w:b/>
                <w:bCs/>
                <w:color w:val="0F172A"/>
                <w:sz w:val="18"/>
                <w:szCs w:val="18"/>
              </w:rPr>
              <w:t>to'lov muddati</w:t>
            </w:r>
          </w:p>
        </w:tc>
      </w:tr>
    </w:tbl>
    <w:p w:rsidR="006E678D" w:rsidRDefault="006E678D"/>
    <w:p w:rsidR="006E678D" w:rsidRDefault="00834D1C">
      <w:pPr>
        <w:spacing w:after="120" w:line="300" w:lineRule="auto"/>
        <w:jc w:val="both"/>
      </w:pPr>
      <w:r>
        <w:rPr>
          <w:i/>
          <w:iCs/>
          <w:color w:val="475569"/>
          <w:sz w:val="20"/>
          <w:szCs w:val="20"/>
        </w:rPr>
        <w:t>Ko'rsatkichlar 50+ shu hajmdagi mijozlarimizning real natijalari o'rtachasiga asoslangan. Konkret raqamlar sizning sohangiz va boshlang'ich holatga qarab farq qilishi mumkin.</w:t>
      </w:r>
    </w:p>
    <w:p w:rsidR="006E678D" w:rsidRDefault="00834D1C">
      <w:r>
        <w:br w:type="page"/>
      </w:r>
    </w:p>
    <w:p w:rsidR="006E678D" w:rsidRDefault="00834D1C">
      <w:pPr>
        <w:spacing w:before="240" w:after="200" w:line="280" w:lineRule="auto"/>
      </w:pPr>
      <w:r>
        <w:rPr>
          <w:b/>
          <w:bCs/>
          <w:caps/>
          <w:color w:val="0F172A"/>
          <w:sz w:val="36"/>
          <w:szCs w:val="36"/>
        </w:rPr>
        <w:lastRenderedPageBreak/>
        <w:t>Hamkorlik bosqichlari</w:t>
      </w:r>
    </w:p>
    <w:p w:rsidR="006E678D" w:rsidRDefault="006E678D">
      <w:pPr>
        <w:pBdr>
          <w:bottom w:val="single" w:sz="18" w:space="1" w:color="EA580C"/>
        </w:pBdr>
        <w:spacing w:before="80" w:after="200"/>
      </w:pPr>
    </w:p>
    <w:tbl>
      <w:tblPr>
        <w:tblW w:w="102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8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9206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C"/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92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tcMar>
              <w:top w:w="200" w:type="dxa"/>
              <w:left w:w="280" w:type="dxa"/>
              <w:bottom w:w="200" w:type="dxa"/>
              <w:right w:w="200" w:type="dxa"/>
            </w:tcMar>
            <w:vAlign w:val="center"/>
          </w:tcPr>
          <w:p w:rsidR="006E678D" w:rsidRDefault="00834D1C">
            <w:pPr>
              <w:spacing w:after="60"/>
            </w:pPr>
            <w:r>
              <w:rPr>
                <w:b/>
                <w:bCs/>
                <w:color w:val="0F172A"/>
              </w:rPr>
              <w:t>Birinchi uchrashuv va brief</w:t>
            </w:r>
          </w:p>
          <w:p w:rsidR="006E678D" w:rsidRDefault="00834D1C">
            <w:pPr>
              <w:spacing w:line="260" w:lineRule="auto"/>
            </w:pPr>
            <w:r>
              <w:rPr>
                <w:color w:val="475569"/>
                <w:sz w:val="20"/>
                <w:szCs w:val="20"/>
              </w:rPr>
              <w:t>Sizning biznes maqsadlaringiz, raqobatchilar va auditoriya bilan tanishish (1–2 kun).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C"/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92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tcMar>
              <w:top w:w="200" w:type="dxa"/>
              <w:left w:w="280" w:type="dxa"/>
              <w:bottom w:w="200" w:type="dxa"/>
              <w:right w:w="200" w:type="dxa"/>
            </w:tcMar>
            <w:vAlign w:val="center"/>
          </w:tcPr>
          <w:p w:rsidR="006E678D" w:rsidRDefault="00834D1C">
            <w:pPr>
              <w:spacing w:after="60"/>
            </w:pPr>
            <w:r>
              <w:rPr>
                <w:b/>
                <w:bCs/>
                <w:color w:val="0F172A"/>
              </w:rPr>
              <w:t>Strategiya ishlab chiqish</w:t>
            </w:r>
          </w:p>
          <w:p w:rsidR="006E678D" w:rsidRDefault="00834D1C">
            <w:pPr>
              <w:spacing w:line="260" w:lineRule="auto"/>
            </w:pPr>
            <w:r>
              <w:rPr>
                <w:color w:val="475569"/>
                <w:sz w:val="20"/>
                <w:szCs w:val="20"/>
              </w:rPr>
              <w:t>Tahlilga asoslangan 6 oylik harakat rejasi va KPI tizimi tasdiqlanadi (3–5 kun).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C"/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92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tcMar>
              <w:top w:w="200" w:type="dxa"/>
              <w:left w:w="280" w:type="dxa"/>
              <w:bottom w:w="200" w:type="dxa"/>
              <w:right w:w="200" w:type="dxa"/>
            </w:tcMar>
            <w:vAlign w:val="center"/>
          </w:tcPr>
          <w:p w:rsidR="006E678D" w:rsidRDefault="00834D1C">
            <w:pPr>
              <w:spacing w:after="60"/>
            </w:pPr>
            <w:r>
              <w:rPr>
                <w:b/>
                <w:bCs/>
                <w:color w:val="0F172A"/>
              </w:rPr>
              <w:t>Ishga tushirish</w:t>
            </w:r>
          </w:p>
          <w:p w:rsidR="006E678D" w:rsidRDefault="00834D1C">
            <w:pPr>
              <w:spacing w:line="260" w:lineRule="auto"/>
            </w:pPr>
            <w:r>
              <w:rPr>
                <w:color w:val="475569"/>
                <w:sz w:val="20"/>
                <w:szCs w:val="20"/>
              </w:rPr>
              <w:t>Akkauntlar, sayt, reklama kabinetlari sozlanadi. Birinchi kontent ishlab chiqiladi (1 hafta).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C"/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4</w:t>
            </w:r>
          </w:p>
        </w:tc>
        <w:tc>
          <w:tcPr>
            <w:tcW w:w="92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tcMar>
              <w:top w:w="200" w:type="dxa"/>
              <w:left w:w="280" w:type="dxa"/>
              <w:bottom w:w="200" w:type="dxa"/>
              <w:right w:w="200" w:type="dxa"/>
            </w:tcMar>
            <w:vAlign w:val="center"/>
          </w:tcPr>
          <w:p w:rsidR="006E678D" w:rsidRDefault="00834D1C">
            <w:pPr>
              <w:spacing w:after="60"/>
            </w:pPr>
            <w:r>
              <w:rPr>
                <w:b/>
                <w:bCs/>
                <w:color w:val="0F172A"/>
              </w:rPr>
              <w:t>Boshqaruv va optimallashtirish</w:t>
            </w:r>
          </w:p>
          <w:p w:rsidR="006E678D" w:rsidRDefault="00834D1C">
            <w:pPr>
              <w:spacing w:line="260" w:lineRule="auto"/>
            </w:pPr>
            <w:r>
              <w:rPr>
                <w:color w:val="475569"/>
                <w:sz w:val="20"/>
                <w:szCs w:val="20"/>
              </w:rPr>
              <w:t>Kunlik ish, haftalik hisobot, kampaniyalarni real vaqtda optimizatsiya qilish.</w:t>
            </w:r>
          </w:p>
        </w:tc>
      </w:tr>
      <w:tr w:rsidR="006E678D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C"/>
            <w:tcMar>
              <w:top w:w="200" w:type="dxa"/>
              <w:left w:w="0" w:type="dxa"/>
              <w:bottom w:w="200" w:type="dxa"/>
              <w:right w:w="0" w:type="dxa"/>
            </w:tcMar>
            <w:vAlign w:val="center"/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5</w:t>
            </w:r>
          </w:p>
        </w:tc>
        <w:tc>
          <w:tcPr>
            <w:tcW w:w="9206" w:type="dxa"/>
            <w:tcBorders>
              <w:top w:val="single" w:sz="4" w:space="0" w:color="E2E8F0"/>
              <w:left w:val="none" w:sz="0" w:space="0" w:color="FFFFFF"/>
              <w:bottom w:val="single" w:sz="4" w:space="0" w:color="E2E8F0"/>
              <w:right w:val="single" w:sz="4" w:space="0" w:color="E2E8F0"/>
            </w:tcBorders>
            <w:tcMar>
              <w:top w:w="200" w:type="dxa"/>
              <w:left w:w="280" w:type="dxa"/>
              <w:bottom w:w="200" w:type="dxa"/>
              <w:right w:w="200" w:type="dxa"/>
            </w:tcMar>
            <w:vAlign w:val="center"/>
          </w:tcPr>
          <w:p w:rsidR="006E678D" w:rsidRDefault="00834D1C">
            <w:pPr>
              <w:spacing w:after="60"/>
            </w:pPr>
            <w:r>
              <w:rPr>
                <w:b/>
                <w:bCs/>
                <w:color w:val="0F172A"/>
              </w:rPr>
              <w:t>Natijalar va kengayish</w:t>
            </w:r>
          </w:p>
          <w:p w:rsidR="006E678D" w:rsidRDefault="00834D1C">
            <w:pPr>
              <w:spacing w:line="260" w:lineRule="auto"/>
            </w:pPr>
            <w:r>
              <w:rPr>
                <w:color w:val="475569"/>
                <w:sz w:val="20"/>
                <w:szCs w:val="20"/>
              </w:rPr>
              <w:t>Har 3 oyda strategiyani qayta ko'rib chiqamiz va keyingi bosqichni rejalashtiramiz.</w:t>
            </w:r>
          </w:p>
        </w:tc>
      </w:tr>
    </w:tbl>
    <w:p w:rsidR="006E678D" w:rsidRDefault="006E678D"/>
    <w:p w:rsidR="006E678D" w:rsidRDefault="00834D1C">
      <w:pPr>
        <w:spacing w:before="200" w:after="120" w:line="280" w:lineRule="auto"/>
      </w:pPr>
      <w:r>
        <w:rPr>
          <w:b/>
          <w:bCs/>
          <w:color w:val="0F172A"/>
          <w:sz w:val="28"/>
          <w:szCs w:val="28"/>
        </w:rPr>
        <w:t>Nima uchun PIXELLAB?</w:t>
      </w:r>
    </w:p>
    <w:p w:rsidR="006E678D" w:rsidRDefault="00834D1C">
      <w:pPr>
        <w:spacing w:after="80" w:line="300" w:lineRule="auto"/>
        <w:jc w:val="both"/>
      </w:pPr>
      <w:r>
        <w:rPr>
          <w:color w:val="0F172A"/>
        </w:rPr>
        <w:t>✓</w:t>
      </w:r>
      <w:r>
        <w:rPr>
          <w:color w:val="0F172A"/>
        </w:rPr>
        <w:t xml:space="preserve">  Shaffof oylik hisobot va to'liq KPI ko'rsatkichlari</w:t>
      </w:r>
    </w:p>
    <w:p w:rsidR="006E678D" w:rsidRDefault="00834D1C">
      <w:pPr>
        <w:spacing w:after="80" w:line="300" w:lineRule="auto"/>
        <w:jc w:val="both"/>
      </w:pPr>
      <w:r>
        <w:rPr>
          <w:color w:val="0F172A"/>
        </w:rPr>
        <w:t>✓</w:t>
      </w:r>
      <w:r>
        <w:rPr>
          <w:color w:val="0F172A"/>
        </w:rPr>
        <w:t xml:space="preserve">  Har bir mijozga shaxsiy menejer va kreativ jamoa biriktirilgan</w:t>
      </w:r>
    </w:p>
    <w:p w:rsidR="006E678D" w:rsidRDefault="00834D1C">
      <w:pPr>
        <w:spacing w:after="80" w:line="300" w:lineRule="auto"/>
        <w:jc w:val="both"/>
      </w:pPr>
      <w:r>
        <w:rPr>
          <w:color w:val="0F172A"/>
        </w:rPr>
        <w:t>✓</w:t>
      </w:r>
      <w:r>
        <w:rPr>
          <w:color w:val="0F172A"/>
        </w:rPr>
        <w:t xml:space="preserve">  Birinchi oyda natija bo'</w:t>
      </w:r>
      <w:r>
        <w:rPr>
          <w:color w:val="0F172A"/>
        </w:rPr>
        <w:t>lmasa, to'lovning 50% qaytariladi</w:t>
      </w:r>
    </w:p>
    <w:p w:rsidR="006E678D" w:rsidRDefault="00834D1C">
      <w:pPr>
        <w:spacing w:after="80" w:line="300" w:lineRule="auto"/>
        <w:jc w:val="both"/>
      </w:pPr>
      <w:r>
        <w:rPr>
          <w:color w:val="0F172A"/>
        </w:rPr>
        <w:t>✓</w:t>
      </w:r>
      <w:r>
        <w:rPr>
          <w:color w:val="0F172A"/>
        </w:rPr>
        <w:t xml:space="preserve">  Mahalliy bozorni biluvchi sertifikatlangan Google va Meta mutaxassislari</w:t>
      </w:r>
    </w:p>
    <w:p w:rsidR="006E678D" w:rsidRDefault="00834D1C">
      <w:pPr>
        <w:spacing w:after="80" w:line="300" w:lineRule="auto"/>
        <w:jc w:val="both"/>
      </w:pPr>
      <w:r>
        <w:rPr>
          <w:color w:val="0F172A"/>
        </w:rPr>
        <w:t>✓</w:t>
      </w:r>
      <w:r>
        <w:rPr>
          <w:color w:val="0F172A"/>
        </w:rPr>
        <w:t xml:space="preserve">  Shartnoma istalgan vaqtda 14 kunlik ogohlantirish bilan bekor qilinishi mumkin</w:t>
      </w:r>
    </w:p>
    <w:p w:rsidR="006E678D" w:rsidRDefault="00834D1C">
      <w:pPr>
        <w:spacing w:after="280" w:line="300" w:lineRule="auto"/>
        <w:jc w:val="both"/>
      </w:pPr>
      <w:r>
        <w:rPr>
          <w:color w:val="0F172A"/>
        </w:rPr>
        <w:t>✓</w:t>
      </w:r>
      <w:r>
        <w:rPr>
          <w:color w:val="0F172A"/>
        </w:rPr>
        <w:t xml:space="preserve">  Yillik 5 mln so'mdan ortiq pul tejaydigan mijozlar uchun bepu</w:t>
      </w:r>
      <w:r>
        <w:rPr>
          <w:color w:val="0F172A"/>
        </w:rPr>
        <w:t>l brending audit</w:t>
      </w:r>
    </w:p>
    <w:tbl>
      <w:tblPr>
        <w:tblW w:w="10206" w:type="dxa"/>
        <w:tblBorders>
          <w:top w:val="none" w:sz="0" w:space="0" w:color="EA580C"/>
          <w:left w:val="none" w:sz="0" w:space="0" w:color="EA580C"/>
          <w:bottom w:val="none" w:sz="0" w:space="0" w:color="EA580C"/>
          <w:right w:val="none" w:sz="0" w:space="0" w:color="EA580C"/>
          <w:insideH w:val="none" w:sz="0" w:space="0" w:color="EA580C"/>
          <w:insideV w:val="none" w:sz="0" w:space="0" w:color="EA580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C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pacing w:val="30"/>
              </w:rPr>
              <w:t>Shartnoma tuzishga tayyormiz! Qo'ng'iroq qiling: +998 90 123 45 67</w:t>
            </w:r>
          </w:p>
        </w:tc>
      </w:tr>
    </w:tbl>
    <w:p w:rsidR="006E678D" w:rsidRDefault="006E678D"/>
    <w:tbl>
      <w:tblPr>
        <w:tblW w:w="10206" w:type="dxa"/>
        <w:tblBorders>
          <w:top w:val="none" w:sz="0" w:space="0" w:color="0F172A"/>
          <w:left w:val="none" w:sz="0" w:space="0" w:color="0F172A"/>
          <w:bottom w:val="none" w:sz="0" w:space="0" w:color="0F172A"/>
          <w:right w:val="none" w:sz="0" w:space="0" w:color="0F172A"/>
          <w:insideH w:val="none" w:sz="0" w:space="0" w:color="0F172A"/>
          <w:insideV w:val="none" w:sz="0" w:space="0" w:color="0F172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6E678D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72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E678D" w:rsidRDefault="00834D1C">
            <w:pPr>
              <w:jc w:val="center"/>
            </w:pPr>
            <w:r>
              <w:rPr>
                <w:b/>
                <w:bCs/>
                <w:color w:val="FFFFFF"/>
                <w:spacing w:val="30"/>
                <w:sz w:val="18"/>
                <w:szCs w:val="18"/>
              </w:rPr>
              <w:t>www.pixellab.uz   |   hello@pixellab.uz   |   Toshkent, Mirzo Ulug'bek tumani</w:t>
            </w:r>
          </w:p>
        </w:tc>
      </w:tr>
    </w:tbl>
    <w:p w:rsidR="00834D1C" w:rsidRDefault="00834D1C"/>
    <w:sectPr w:rsidR="00834D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85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1C" w:rsidRDefault="00834D1C">
      <w:r>
        <w:separator/>
      </w:r>
    </w:p>
  </w:endnote>
  <w:endnote w:type="continuationSeparator" w:id="0">
    <w:p w:rsidR="00834D1C" w:rsidRDefault="0083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D" w:rsidRDefault="00834D1C">
    <w:pPr>
      <w:tabs>
        <w:tab w:val="right" w:pos="10000"/>
      </w:tabs>
      <w:jc w:val="right"/>
    </w:pPr>
    <w:r>
      <w:rPr>
        <w:color w:val="475569"/>
        <w:sz w:val="16"/>
        <w:szCs w:val="16"/>
      </w:rPr>
      <w:t>© 2026 PIXELLAB Marketing Agency</w:t>
    </w:r>
    <w:r>
      <w:rPr>
        <w:sz w:val="16"/>
        <w:szCs w:val="16"/>
      </w:rPr>
      <w:tab/>
    </w:r>
    <w:r>
      <w:rPr>
        <w:color w:val="475569"/>
        <w:sz w:val="16"/>
        <w:szCs w:val="16"/>
      </w:rPr>
      <w:t xml:space="preserve">Sahifa </w:t>
    </w:r>
    <w:r>
      <w:rPr>
        <w:b/>
        <w:bCs/>
        <w:color w:val="0F172A"/>
        <w:sz w:val="16"/>
        <w:szCs w:val="16"/>
      </w:rPr>
      <w:fldChar w:fldCharType="begin"/>
    </w:r>
    <w:r>
      <w:rPr>
        <w:b/>
        <w:bCs/>
        <w:color w:val="0F172A"/>
        <w:sz w:val="16"/>
        <w:szCs w:val="16"/>
      </w:rPr>
      <w:instrText>PAGE</w:instrText>
    </w:r>
    <w:r w:rsidR="00927EDC">
      <w:rPr>
        <w:b/>
        <w:bCs/>
        <w:color w:val="0F172A"/>
        <w:sz w:val="16"/>
        <w:szCs w:val="16"/>
      </w:rPr>
      <w:fldChar w:fldCharType="separate"/>
    </w:r>
    <w:r w:rsidR="00927EDC">
      <w:rPr>
        <w:b/>
        <w:bCs/>
        <w:noProof/>
        <w:color w:val="0F172A"/>
        <w:sz w:val="16"/>
        <w:szCs w:val="16"/>
      </w:rPr>
      <w:t>4</w:t>
    </w:r>
    <w:r>
      <w:rPr>
        <w:b/>
        <w:bCs/>
        <w:color w:val="0F172A"/>
        <w:sz w:val="16"/>
        <w:szCs w:val="16"/>
      </w:rPr>
      <w:fldChar w:fldCharType="end"/>
    </w:r>
    <w:r>
      <w:rPr>
        <w:color w:val="475569"/>
        <w:sz w:val="16"/>
        <w:szCs w:val="16"/>
      </w:rPr>
      <w:t xml:space="preserve"> / </w:t>
    </w:r>
    <w:r>
      <w:rPr>
        <w:color w:val="475569"/>
        <w:sz w:val="16"/>
        <w:szCs w:val="16"/>
      </w:rPr>
      <w:fldChar w:fldCharType="begin"/>
    </w:r>
    <w:r>
      <w:rPr>
        <w:color w:val="475569"/>
        <w:sz w:val="16"/>
        <w:szCs w:val="16"/>
      </w:rPr>
      <w:instrText>NUMPAGES</w:instrText>
    </w:r>
    <w:r w:rsidR="00927EDC">
      <w:rPr>
        <w:color w:val="475569"/>
        <w:sz w:val="16"/>
        <w:szCs w:val="16"/>
      </w:rPr>
      <w:fldChar w:fldCharType="separate"/>
    </w:r>
    <w:r w:rsidR="00927EDC">
      <w:rPr>
        <w:noProof/>
        <w:color w:val="475569"/>
        <w:sz w:val="16"/>
        <w:szCs w:val="16"/>
      </w:rPr>
      <w:t>7</w:t>
    </w:r>
    <w:r>
      <w:rPr>
        <w:color w:val="47556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D" w:rsidRDefault="006E67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1C" w:rsidRDefault="00834D1C">
      <w:r>
        <w:separator/>
      </w:r>
    </w:p>
  </w:footnote>
  <w:footnote w:type="continuationSeparator" w:id="0">
    <w:p w:rsidR="00834D1C" w:rsidRDefault="00834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D" w:rsidRDefault="00834D1C">
    <w:pPr>
      <w:pBdr>
        <w:bottom w:val="single" w:sz="8" w:space="4" w:color="EA580C"/>
      </w:pBdr>
      <w:tabs>
        <w:tab w:val="right" w:pos="10000"/>
      </w:tabs>
    </w:pPr>
    <w:r>
      <w:rPr>
        <w:b/>
        <w:bCs/>
        <w:color w:val="0F172A"/>
        <w:spacing w:val="40"/>
        <w:sz w:val="20"/>
        <w:szCs w:val="20"/>
      </w:rPr>
      <w:t>PIXELLAB</w:t>
    </w:r>
    <w:r>
      <w:rPr>
        <w:color w:val="475569"/>
        <w:sz w:val="18"/>
        <w:szCs w:val="18"/>
      </w:rPr>
      <w:tab/>
      <w:t>Kommersiya taklifi  •  KP-2026/047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D" w:rsidRDefault="006E67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0966"/>
    <w:multiLevelType w:val="hybridMultilevel"/>
    <w:tmpl w:val="65DE9498"/>
    <w:lvl w:ilvl="0" w:tplc="36502762">
      <w:start w:val="1"/>
      <w:numFmt w:val="bullet"/>
      <w:lvlText w:val="●"/>
      <w:lvlJc w:val="left"/>
      <w:pPr>
        <w:ind w:left="720" w:hanging="360"/>
      </w:pPr>
    </w:lvl>
    <w:lvl w:ilvl="1" w:tplc="387AF3DC">
      <w:start w:val="1"/>
      <w:numFmt w:val="bullet"/>
      <w:lvlText w:val="○"/>
      <w:lvlJc w:val="left"/>
      <w:pPr>
        <w:ind w:left="1440" w:hanging="360"/>
      </w:pPr>
    </w:lvl>
    <w:lvl w:ilvl="2" w:tplc="D77A00D0">
      <w:start w:val="1"/>
      <w:numFmt w:val="bullet"/>
      <w:lvlText w:val="■"/>
      <w:lvlJc w:val="left"/>
      <w:pPr>
        <w:ind w:left="2160" w:hanging="360"/>
      </w:pPr>
    </w:lvl>
    <w:lvl w:ilvl="3" w:tplc="81DA1028">
      <w:start w:val="1"/>
      <w:numFmt w:val="bullet"/>
      <w:lvlText w:val="●"/>
      <w:lvlJc w:val="left"/>
      <w:pPr>
        <w:ind w:left="2880" w:hanging="360"/>
      </w:pPr>
    </w:lvl>
    <w:lvl w:ilvl="4" w:tplc="11BA6A9A">
      <w:start w:val="1"/>
      <w:numFmt w:val="bullet"/>
      <w:lvlText w:val="○"/>
      <w:lvlJc w:val="left"/>
      <w:pPr>
        <w:ind w:left="3600" w:hanging="360"/>
      </w:pPr>
    </w:lvl>
    <w:lvl w:ilvl="5" w:tplc="27D4682C">
      <w:start w:val="1"/>
      <w:numFmt w:val="bullet"/>
      <w:lvlText w:val="■"/>
      <w:lvlJc w:val="left"/>
      <w:pPr>
        <w:ind w:left="4320" w:hanging="360"/>
      </w:pPr>
    </w:lvl>
    <w:lvl w:ilvl="6" w:tplc="ED124DA4">
      <w:start w:val="1"/>
      <w:numFmt w:val="bullet"/>
      <w:lvlText w:val="●"/>
      <w:lvlJc w:val="left"/>
      <w:pPr>
        <w:ind w:left="5040" w:hanging="360"/>
      </w:pPr>
    </w:lvl>
    <w:lvl w:ilvl="7" w:tplc="E2FEE8CE">
      <w:start w:val="1"/>
      <w:numFmt w:val="bullet"/>
      <w:lvlText w:val="●"/>
      <w:lvlJc w:val="left"/>
      <w:pPr>
        <w:ind w:left="5760" w:hanging="360"/>
      </w:pPr>
    </w:lvl>
    <w:lvl w:ilvl="8" w:tplc="C2BE93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8D"/>
    <w:rsid w:val="006E678D"/>
    <w:rsid w:val="00834D1C"/>
    <w:rsid w:val="009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F9173-DDA5-4F18-A2EC-25F1EE97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Kommersiya taklifi — PIXELLAB</dc:title>
  <dc:creator>Professional Word Specialist</dc:creator>
  <cp:lastModifiedBy>user</cp:lastModifiedBy>
  <cp:revision>3</cp:revision>
  <dcterms:created xsi:type="dcterms:W3CDTF">2026-05-14T09:25:00Z</dcterms:created>
  <dcterms:modified xsi:type="dcterms:W3CDTF">2026-05-15T06:44:00Z</dcterms:modified>
</cp:coreProperties>
</file>