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6AC" w:rsidRPr="00572C98" w:rsidRDefault="007E06AC" w:rsidP="007E06AC">
      <w:pPr>
        <w:pStyle w:val="a3"/>
        <w:spacing w:after="240" w:afterAutospacing="0"/>
        <w:ind w:firstLine="420"/>
        <w:jc w:val="center"/>
        <w:rPr>
          <w:b/>
          <w:bCs/>
          <w:sz w:val="32"/>
          <w:szCs w:val="28"/>
        </w:rPr>
      </w:pPr>
      <w:r w:rsidRPr="00572C98">
        <w:rPr>
          <w:b/>
          <w:bCs/>
          <w:sz w:val="32"/>
          <w:szCs w:val="28"/>
        </w:rPr>
        <w:t>Полигонометрия 4 класса, 1 и 2 разрядов</w:t>
      </w:r>
    </w:p>
    <w:p w:rsidR="007E06AC" w:rsidRPr="00396456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396456">
        <w:rPr>
          <w:sz w:val="28"/>
          <w:szCs w:val="28"/>
        </w:rPr>
        <w:t>Полигонометрические сети 4 класса, 1 и 2 разрядов создаются в виде отдельных ходов или различных систем ходов</w:t>
      </w:r>
    </w:p>
    <w:p w:rsidR="007E06AC" w:rsidRPr="00396456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396456">
        <w:rPr>
          <w:sz w:val="28"/>
          <w:szCs w:val="28"/>
        </w:rPr>
        <w:t xml:space="preserve">Отдельный ход полигонометрии должен опираться на 2 исходных пункта. На исходных пунктах необходимо измерять </w:t>
      </w:r>
      <w:proofErr w:type="spellStart"/>
      <w:r w:rsidRPr="00396456">
        <w:rPr>
          <w:sz w:val="28"/>
          <w:szCs w:val="28"/>
        </w:rPr>
        <w:t>примычные</w:t>
      </w:r>
      <w:proofErr w:type="spellEnd"/>
      <w:r w:rsidRPr="00396456">
        <w:rPr>
          <w:sz w:val="28"/>
          <w:szCs w:val="28"/>
        </w:rPr>
        <w:t xml:space="preserve"> углы.</w:t>
      </w:r>
    </w:p>
    <w:p w:rsidR="007E06AC" w:rsidRPr="00396456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396456">
        <w:rPr>
          <w:sz w:val="28"/>
          <w:szCs w:val="28"/>
        </w:rPr>
        <w:t>В исключительных случаях при отсутствии между исходными пунктами видимости с земли допускается:</w:t>
      </w:r>
    </w:p>
    <w:p w:rsidR="007E06AC" w:rsidRPr="00396456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  <w:proofErr w:type="spellStart"/>
      <w:r w:rsidRPr="00396456">
        <w:rPr>
          <w:sz w:val="28"/>
          <w:szCs w:val="28"/>
        </w:rPr>
        <w:t>проложение</w:t>
      </w:r>
      <w:proofErr w:type="spellEnd"/>
      <w:r w:rsidRPr="00396456">
        <w:rPr>
          <w:sz w:val="28"/>
          <w:szCs w:val="28"/>
        </w:rPr>
        <w:t xml:space="preserve"> хода полигонометрии, опирающегося на 2 исходных пункта, без угловой привязки на одном из них. Для контроля угловых измерений используются дирекционные углы на ориентирные пункты государственной геодезической сети или дирекционные углы </w:t>
      </w:r>
      <w:proofErr w:type="spellStart"/>
      <w:r w:rsidRPr="00396456">
        <w:rPr>
          <w:sz w:val="28"/>
          <w:szCs w:val="28"/>
        </w:rPr>
        <w:t>примычных</w:t>
      </w:r>
      <w:proofErr w:type="spellEnd"/>
      <w:r w:rsidRPr="00396456">
        <w:rPr>
          <w:sz w:val="28"/>
          <w:szCs w:val="28"/>
        </w:rPr>
        <w:t xml:space="preserve"> сторон, полученные из астрономических измерений с точностью 5—</w:t>
      </w:r>
      <w:r w:rsidRPr="00396456">
        <w:rPr>
          <w:i/>
          <w:iCs/>
          <w:sz w:val="28"/>
          <w:szCs w:val="28"/>
        </w:rPr>
        <w:t>7" </w:t>
      </w:r>
      <w:r w:rsidRPr="00396456">
        <w:rPr>
          <w:sz w:val="28"/>
          <w:szCs w:val="28"/>
        </w:rPr>
        <w:t xml:space="preserve">или </w:t>
      </w:r>
      <w:proofErr w:type="spellStart"/>
      <w:r w:rsidRPr="00396456">
        <w:rPr>
          <w:sz w:val="28"/>
          <w:szCs w:val="28"/>
        </w:rPr>
        <w:t>гиротеодолитных</w:t>
      </w:r>
      <w:proofErr w:type="spellEnd"/>
      <w:r w:rsidRPr="00396456">
        <w:rPr>
          <w:sz w:val="28"/>
          <w:szCs w:val="28"/>
        </w:rPr>
        <w:t xml:space="preserve"> измерений с точностью 10—15";</w:t>
      </w:r>
    </w:p>
    <w:p w:rsidR="007E06AC" w:rsidRPr="00396456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  <w:proofErr w:type="spellStart"/>
      <w:r w:rsidRPr="00396456">
        <w:rPr>
          <w:sz w:val="28"/>
          <w:szCs w:val="28"/>
        </w:rPr>
        <w:t>проложение</w:t>
      </w:r>
      <w:proofErr w:type="spellEnd"/>
      <w:r w:rsidRPr="00396456">
        <w:rPr>
          <w:sz w:val="28"/>
          <w:szCs w:val="28"/>
        </w:rPr>
        <w:t xml:space="preserve"> замкнутого хода полигонометрии 1, 2 разрядов, опирающегося на один исходный пункт, при условии передачи или измерения с точек хода двух дирекционных углов с точностью 5—7 на две смежные стороны по возможности в слабом месте (середине) хода;</w:t>
      </w:r>
    </w:p>
    <w:p w:rsidR="007E06AC" w:rsidRPr="00396456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396456">
        <w:rPr>
          <w:sz w:val="28"/>
          <w:szCs w:val="28"/>
        </w:rPr>
        <w:t xml:space="preserve">координатная привязка к пунктам геодезической сети. При этом для контроля угловых измерений в целях обнаружения грубых ошибок измерений используются дирекционные углы на ориентирные пункты или азимуты, полученные из астрономических или </w:t>
      </w:r>
      <w:proofErr w:type="spellStart"/>
      <w:r w:rsidRPr="00396456">
        <w:rPr>
          <w:sz w:val="28"/>
          <w:szCs w:val="28"/>
        </w:rPr>
        <w:t>гиротеодолитных</w:t>
      </w:r>
      <w:proofErr w:type="spellEnd"/>
      <w:r w:rsidRPr="00396456">
        <w:rPr>
          <w:sz w:val="28"/>
          <w:szCs w:val="28"/>
        </w:rPr>
        <w:t xml:space="preserve"> измерений.</w:t>
      </w:r>
    </w:p>
    <w:p w:rsidR="007E06AC" w:rsidRPr="00396456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  <w:proofErr w:type="spellStart"/>
      <w:r w:rsidRPr="00396456">
        <w:rPr>
          <w:sz w:val="28"/>
          <w:szCs w:val="28"/>
        </w:rPr>
        <w:t>Проложение</w:t>
      </w:r>
      <w:proofErr w:type="spellEnd"/>
      <w:r w:rsidRPr="00396456">
        <w:rPr>
          <w:sz w:val="28"/>
          <w:szCs w:val="28"/>
        </w:rPr>
        <w:t xml:space="preserve"> висячих ходов не допускается.</w:t>
      </w:r>
    </w:p>
    <w:p w:rsidR="007E06AC" w:rsidRPr="00572C98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396456">
        <w:rPr>
          <w:sz w:val="28"/>
          <w:szCs w:val="28"/>
        </w:rPr>
        <w:t xml:space="preserve">При построении полигонометрических сетей 4 класса, 1 и -2 разрядов должны соблюдаться требования, приведенные в табл. </w:t>
      </w:r>
      <w:r w:rsidRPr="00572C98">
        <w:rPr>
          <w:sz w:val="28"/>
          <w:szCs w:val="28"/>
        </w:rPr>
        <w:t>1.</w:t>
      </w:r>
    </w:p>
    <w:p w:rsidR="007E06AC" w:rsidRPr="00396456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396456">
        <w:rPr>
          <w:sz w:val="28"/>
          <w:szCs w:val="28"/>
        </w:rPr>
        <w:t>Расстояние между пунктами параллельных полигонометрических ходов данного класса (разряда), по длине близких к предельным, должно быть не менее:</w:t>
      </w:r>
    </w:p>
    <w:p w:rsidR="007E06AC" w:rsidRPr="00396456" w:rsidRDefault="007E06AC" w:rsidP="007E06AC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96456">
        <w:rPr>
          <w:sz w:val="28"/>
          <w:szCs w:val="28"/>
        </w:rPr>
        <w:t>в полигонометрии 4 класса — 2,5 км;</w:t>
      </w:r>
    </w:p>
    <w:p w:rsidR="007E06AC" w:rsidRPr="00396456" w:rsidRDefault="007E06AC" w:rsidP="007E06AC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396456">
        <w:rPr>
          <w:sz w:val="28"/>
          <w:szCs w:val="28"/>
        </w:rPr>
        <w:t>1 разряда—1,5км.</w:t>
      </w:r>
    </w:p>
    <w:p w:rsidR="007E06AC" w:rsidRPr="00572C98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AA737A">
        <w:rPr>
          <w:sz w:val="28"/>
          <w:szCs w:val="28"/>
        </w:rPr>
        <w:t>Прокладка висячих ходов запрещена. При создании полигонометрических сетей 4 класса, 1 и 2 разрядов необходимо соблюдать требования, указанные в таблице.</w:t>
      </w:r>
    </w:p>
    <w:p w:rsidR="007E06AC" w:rsidRPr="00396456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396456">
        <w:rPr>
          <w:sz w:val="28"/>
          <w:szCs w:val="28"/>
        </w:rPr>
        <w:t xml:space="preserve">Если пункты хода полигонометрии 1 разряда отстоят менее чем на 1,5 км от пунктов параллельного хода полигонометрии 4 класса, то между этими ходами должна быть осуществлена связь </w:t>
      </w:r>
      <w:proofErr w:type="spellStart"/>
      <w:r w:rsidRPr="00396456">
        <w:rPr>
          <w:sz w:val="28"/>
          <w:szCs w:val="28"/>
        </w:rPr>
        <w:t>проложением</w:t>
      </w:r>
      <w:proofErr w:type="spellEnd"/>
      <w:r w:rsidRPr="00396456">
        <w:rPr>
          <w:sz w:val="28"/>
          <w:szCs w:val="28"/>
        </w:rPr>
        <w:t xml:space="preserve"> хода 1 разряда.</w:t>
      </w:r>
    </w:p>
    <w:p w:rsidR="007E06AC" w:rsidRPr="00396456" w:rsidRDefault="007E06AC" w:rsidP="007E06AC">
      <w:pPr>
        <w:pStyle w:val="a3"/>
        <w:spacing w:after="0" w:afterAutospacing="0"/>
        <w:ind w:firstLine="420"/>
        <w:rPr>
          <w:sz w:val="28"/>
          <w:szCs w:val="28"/>
          <w:lang w:val="en-US"/>
        </w:rPr>
      </w:pPr>
      <w:r w:rsidRPr="00396456">
        <w:rPr>
          <w:sz w:val="28"/>
          <w:szCs w:val="28"/>
        </w:rPr>
        <w:t>Таблица</w:t>
      </w:r>
      <w:r>
        <w:rPr>
          <w:sz w:val="28"/>
          <w:szCs w:val="28"/>
          <w:lang w:val="en-US"/>
        </w:rPr>
        <w:t xml:space="preserve"> 1</w:t>
      </w:r>
    </w:p>
    <w:tbl>
      <w:tblPr>
        <w:tblW w:w="9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4"/>
        <w:gridCol w:w="1308"/>
        <w:gridCol w:w="1507"/>
        <w:gridCol w:w="1437"/>
      </w:tblGrid>
      <w:tr w:rsidR="007E06AC" w:rsidRPr="00396456" w:rsidTr="00E60D37">
        <w:trPr>
          <w:trHeight w:val="495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Показатели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4 класс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1</w:t>
            </w:r>
            <w:r w:rsidRPr="00396456">
              <w:rPr>
                <w:i/>
                <w:iCs/>
                <w:sz w:val="28"/>
                <w:szCs w:val="28"/>
              </w:rPr>
              <w:t> </w:t>
            </w:r>
            <w:r w:rsidRPr="00396456">
              <w:rPr>
                <w:sz w:val="28"/>
                <w:szCs w:val="28"/>
              </w:rPr>
              <w:t>разряд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2разряд</w:t>
            </w:r>
          </w:p>
        </w:tc>
      </w:tr>
      <w:tr w:rsidR="007E06AC" w:rsidRPr="00396456" w:rsidTr="00E60D37">
        <w:trPr>
          <w:trHeight w:val="270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Предельная длина хода, км: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</w:p>
        </w:tc>
      </w:tr>
      <w:tr w:rsidR="007E06AC" w:rsidRPr="00396456" w:rsidTr="00E60D37">
        <w:trPr>
          <w:trHeight w:val="60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О</w:t>
            </w:r>
            <w:r w:rsidRPr="00396456">
              <w:rPr>
                <w:sz w:val="28"/>
                <w:szCs w:val="28"/>
              </w:rPr>
              <w:t>тдельного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15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5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3</w:t>
            </w:r>
          </w:p>
        </w:tc>
      </w:tr>
      <w:tr w:rsidR="007E06AC" w:rsidRPr="00396456" w:rsidTr="00E60D37">
        <w:trPr>
          <w:trHeight w:val="90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между исходной и узловой точкой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10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3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2</w:t>
            </w:r>
          </w:p>
        </w:tc>
      </w:tr>
      <w:tr w:rsidR="007E06AC" w:rsidRPr="00396456" w:rsidTr="00E60D37">
        <w:trPr>
          <w:trHeight w:val="90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между узловыми точками.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7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2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1,5</w:t>
            </w:r>
          </w:p>
        </w:tc>
      </w:tr>
      <w:tr w:rsidR="007E06AC" w:rsidRPr="00396456" w:rsidTr="00E60D37">
        <w:trPr>
          <w:trHeight w:val="105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lastRenderedPageBreak/>
              <w:t>Предельный периметр полигона, км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30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15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9</w:t>
            </w:r>
          </w:p>
        </w:tc>
      </w:tr>
      <w:tr w:rsidR="007E06AC" w:rsidRPr="00396456" w:rsidTr="00E60D37">
        <w:trPr>
          <w:trHeight w:val="45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Длины сторон хода, км: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jc w:val="center"/>
              <w:rPr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jc w:val="center"/>
              <w:rPr>
                <w:sz w:val="28"/>
                <w:szCs w:val="28"/>
              </w:rPr>
            </w:pP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jc w:val="center"/>
              <w:rPr>
                <w:sz w:val="28"/>
                <w:szCs w:val="28"/>
              </w:rPr>
            </w:pPr>
          </w:p>
        </w:tc>
      </w:tr>
      <w:tr w:rsidR="007E06AC" w:rsidRPr="00396456" w:rsidTr="00E60D37">
        <w:trPr>
          <w:trHeight w:val="90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Н</w:t>
            </w:r>
            <w:r w:rsidRPr="00396456">
              <w:rPr>
                <w:sz w:val="28"/>
                <w:szCs w:val="28"/>
              </w:rPr>
              <w:t>аибольшая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2,00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0,80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0,35</w:t>
            </w:r>
          </w:p>
        </w:tc>
      </w:tr>
      <w:tr w:rsidR="007E06AC" w:rsidRPr="00396456" w:rsidTr="00E60D37">
        <w:trPr>
          <w:trHeight w:val="90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Н</w:t>
            </w:r>
            <w:r w:rsidRPr="00396456">
              <w:rPr>
                <w:sz w:val="28"/>
                <w:szCs w:val="28"/>
              </w:rPr>
              <w:t>аименьшая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0,25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0,12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0,08</w:t>
            </w:r>
          </w:p>
        </w:tc>
      </w:tr>
      <w:tr w:rsidR="007E06AC" w:rsidRPr="00396456" w:rsidTr="00E60D37">
        <w:trPr>
          <w:trHeight w:val="90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средняя расчетная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0,50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0,30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0,20</w:t>
            </w:r>
          </w:p>
        </w:tc>
      </w:tr>
      <w:tr w:rsidR="007E06AC" w:rsidRPr="00396456" w:rsidTr="00E60D37">
        <w:trPr>
          <w:trHeight w:val="75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Число сторон в ходе, не более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15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15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15</w:t>
            </w:r>
          </w:p>
        </w:tc>
      </w:tr>
      <w:tr w:rsidR="007E06AC" w:rsidRPr="00396456" w:rsidTr="00E60D37">
        <w:trPr>
          <w:trHeight w:val="240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Относительная погрешность хода, не более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1:25000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1:10000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1:5000</w:t>
            </w:r>
          </w:p>
        </w:tc>
      </w:tr>
      <w:tr w:rsidR="007E06AC" w:rsidRPr="00396456" w:rsidTr="00E60D37">
        <w:trPr>
          <w:trHeight w:val="570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 xml:space="preserve">Средняя </w:t>
            </w:r>
            <w:proofErr w:type="spellStart"/>
            <w:r w:rsidRPr="00396456">
              <w:rPr>
                <w:sz w:val="28"/>
                <w:szCs w:val="28"/>
              </w:rPr>
              <w:t>квадратическая</w:t>
            </w:r>
            <w:proofErr w:type="spellEnd"/>
            <w:r w:rsidRPr="00396456">
              <w:rPr>
                <w:sz w:val="28"/>
                <w:szCs w:val="28"/>
              </w:rPr>
              <w:t xml:space="preserve"> погрешность измерения угла (по невязкам в ходах и</w:t>
            </w:r>
            <w:r w:rsidRPr="00396456">
              <w:rPr>
                <w:i/>
                <w:iCs/>
                <w:sz w:val="28"/>
                <w:szCs w:val="28"/>
              </w:rPr>
              <w:t> </w:t>
            </w:r>
            <w:r w:rsidRPr="00396456">
              <w:rPr>
                <w:sz w:val="28"/>
                <w:szCs w:val="28"/>
              </w:rPr>
              <w:t>полигонах), угловые секунды, не более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3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5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10</w:t>
            </w:r>
          </w:p>
        </w:tc>
      </w:tr>
      <w:tr w:rsidR="007E06AC" w:rsidRPr="00396456" w:rsidTr="00E60D37">
        <w:trPr>
          <w:trHeight w:val="675"/>
        </w:trPr>
        <w:tc>
          <w:tcPr>
            <w:tcW w:w="4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ind w:firstLine="420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Угловая невязка хода или полигона, угловые секунды, не более, где </w:t>
            </w:r>
            <w:r w:rsidRPr="00396456">
              <w:rPr>
                <w:i/>
                <w:iCs/>
                <w:sz w:val="28"/>
                <w:szCs w:val="28"/>
              </w:rPr>
              <w:t>п </w:t>
            </w:r>
            <w:r w:rsidRPr="00396456">
              <w:rPr>
                <w:sz w:val="28"/>
                <w:szCs w:val="28"/>
              </w:rPr>
              <w:t>— число углов в ходе</w:t>
            </w:r>
          </w:p>
        </w:tc>
        <w:tc>
          <w:tcPr>
            <w:tcW w:w="1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5</w:t>
            </w:r>
            <w:r w:rsidRPr="00396456">
              <w:rPr>
                <w:noProof/>
                <w:sz w:val="28"/>
                <w:szCs w:val="28"/>
              </w:rPr>
              <w:drawing>
                <wp:inline distT="0" distB="0" distL="0" distR="0" wp14:anchorId="07BA24B0" wp14:editId="0B1E28EA">
                  <wp:extent cx="257175" cy="180975"/>
                  <wp:effectExtent l="0" t="0" r="9525" b="9525"/>
                  <wp:docPr id="169104999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10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E06AC" w:rsidRPr="00396456" w:rsidRDefault="007E06AC" w:rsidP="00E60D3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96456">
              <w:rPr>
                <w:sz w:val="28"/>
                <w:szCs w:val="28"/>
              </w:rPr>
              <w:t>20</w:t>
            </w:r>
          </w:p>
        </w:tc>
      </w:tr>
    </w:tbl>
    <w:p w:rsidR="007E06AC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</w:p>
    <w:p w:rsidR="007E06AC" w:rsidRPr="00572C98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AA737A">
        <w:rPr>
          <w:sz w:val="28"/>
          <w:szCs w:val="28"/>
        </w:rPr>
        <w:t xml:space="preserve">Примечания: 1. В некоторых случаях, при привязке ходов полигонометрии к пунктам государственной геодезической сети с использованием </w:t>
      </w:r>
      <w:proofErr w:type="spellStart"/>
      <w:r w:rsidRPr="00AA737A">
        <w:rPr>
          <w:sz w:val="28"/>
          <w:szCs w:val="28"/>
        </w:rPr>
        <w:t>светодальномеров</w:t>
      </w:r>
      <w:proofErr w:type="spellEnd"/>
      <w:r w:rsidRPr="00AA737A">
        <w:rPr>
          <w:sz w:val="28"/>
          <w:szCs w:val="28"/>
        </w:rPr>
        <w:t>, длина привязочных сторон может быть увеличена до 30%. 2. В исключительных случаях для ходов полигонометрии 1 разряда длиной до 1 км и 2 разряда длиной до 0,5 км допускается абсолютная линейная невязка в 10 см. 3. Количество угловых и линейных невязок, близких к предельным значениям, не должно превышать 10%. 4. Увеличение длины ходов полигонометрии 1 и 2 разряда до 30% возможно при соблюдении установленных требований.</w:t>
      </w:r>
    </w:p>
    <w:p w:rsidR="007E06AC" w:rsidRPr="00572C98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AA737A">
        <w:rPr>
          <w:sz w:val="28"/>
          <w:szCs w:val="28"/>
        </w:rPr>
        <w:t xml:space="preserve">При проведении полигонометрических ходов 1 и 2 разрядов, если их протяженность превышает значения, указанные в таблице 1, необходимо определять дирекционные углы сторон с точностью 5—7" не реже чем через каждые 15 сторон и не реже чем через 3 км. </w:t>
      </w:r>
    </w:p>
    <w:p w:rsidR="007E06AC" w:rsidRPr="00026E63" w:rsidRDefault="007E06AC" w:rsidP="007E06AC">
      <w:pPr>
        <w:pStyle w:val="a3"/>
        <w:spacing w:before="0" w:beforeAutospacing="0" w:after="0" w:afterAutospacing="0"/>
        <w:ind w:firstLine="420"/>
        <w:jc w:val="both"/>
        <w:rPr>
          <w:sz w:val="28"/>
          <w:szCs w:val="28"/>
        </w:rPr>
      </w:pPr>
      <w:r w:rsidRPr="00AA737A">
        <w:rPr>
          <w:sz w:val="28"/>
          <w:szCs w:val="28"/>
        </w:rPr>
        <w:t xml:space="preserve">Для повышения жесткости сети следует стремиться к уменьшению многоступенчатости, ограничиваясь развитием полигонометрии 4 класса и 1 разряда. Все закрепленные точки полигонометрических ходов должны быть отмечены нивелированием IV класса или техническим нивелированием. </w:t>
      </w:r>
      <w:r w:rsidRPr="00026E63">
        <w:rPr>
          <w:sz w:val="28"/>
          <w:szCs w:val="28"/>
        </w:rPr>
        <w:t>В горной местности при обеспечении съемок с сечением рельефа через 2 и 5 м допускается определение высот точек полигонометрических ходов тригонометрическим нивелированием.</w:t>
      </w:r>
    </w:p>
    <w:p w:rsidR="00476EF4" w:rsidRDefault="007E06AC" w:rsidP="007E06AC">
      <w:r w:rsidRPr="00AA737A">
        <w:rPr>
          <w:sz w:val="28"/>
          <w:szCs w:val="28"/>
        </w:rPr>
        <w:t xml:space="preserve">Измерение углов на пунктах полигонометрии осуществляется либо методом измерения отдельного угла, либо с использованием круговых приемов. Обычно это выполняется с помощью </w:t>
      </w:r>
      <w:proofErr w:type="spellStart"/>
      <w:r w:rsidRPr="00AA737A">
        <w:rPr>
          <w:sz w:val="28"/>
          <w:szCs w:val="28"/>
        </w:rPr>
        <w:t>трехштативной</w:t>
      </w:r>
      <w:proofErr w:type="spellEnd"/>
      <w:r w:rsidRPr="00AA737A">
        <w:rPr>
          <w:sz w:val="28"/>
          <w:szCs w:val="28"/>
        </w:rPr>
        <w:t xml:space="preserve"> системы оптических теодолитов Т1, Т2, Т5 и аналогичных им, с точностью центрирования 1 мм. Нивелирование IV класса не рекомендуется проводить с центрами </w:t>
      </w:r>
      <w:r>
        <w:rPr>
          <w:sz w:val="28"/>
          <w:szCs w:val="28"/>
        </w:rPr>
        <w:t>типов 5 г. р. и 6 г. р.</w:t>
      </w:r>
      <w:bookmarkStart w:id="0" w:name="_GoBack"/>
      <w:bookmarkEnd w:id="0"/>
    </w:p>
    <w:sectPr w:rsidR="00476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70D50"/>
    <w:multiLevelType w:val="hybridMultilevel"/>
    <w:tmpl w:val="D60C0BF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6AC"/>
    <w:rsid w:val="00476EF4"/>
    <w:rsid w:val="007E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DE0DB"/>
  <w15:chartTrackingRefBased/>
  <w15:docId w15:val="{4A696E9E-F485-4412-9B81-FC8757F92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06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2026-10-13T06:46:00Z</dcterms:created>
  <dcterms:modified xsi:type="dcterms:W3CDTF">2026-10-13T06:49:00Z</dcterms:modified>
</cp:coreProperties>
</file>